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BCCF0" w14:textId="5DF9CB18" w:rsidR="002934A4" w:rsidRDefault="000B6890">
      <w:pPr>
        <w:snapToGrid w:val="0"/>
        <w:spacing w:line="560" w:lineRule="exact"/>
        <w:jc w:val="left"/>
        <w:rPr>
          <w:rFonts w:ascii="Arial Narrow" w:eastAsia="仿宋_GB2312" w:hAnsi="Arial Narrow" w:cs="Arial"/>
          <w:sz w:val="30"/>
          <w:szCs w:val="30"/>
        </w:rPr>
      </w:pPr>
      <w:r>
        <w:rPr>
          <w:rFonts w:ascii="Arial Narrow" w:eastAsia="仿宋_GB2312" w:hAnsi="Arial Narrow" w:cs="Arial" w:hint="eastAsia"/>
          <w:b/>
          <w:sz w:val="30"/>
          <w:szCs w:val="30"/>
        </w:rPr>
        <w:t>一、理论考试试题</w:t>
      </w:r>
    </w:p>
    <w:p w14:paraId="3592B3B0" w14:textId="3A60E374" w:rsidR="00A56CCD" w:rsidRDefault="00A56CCD" w:rsidP="00A56CCD">
      <w:pPr>
        <w:snapToGrid w:val="0"/>
        <w:spacing w:line="560" w:lineRule="exact"/>
        <w:ind w:firstLineChars="100" w:firstLine="24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/>
          <w:sz w:val="24"/>
          <w:szCs w:val="24"/>
        </w:rPr>
        <w:t>1</w:t>
      </w:r>
      <w:r>
        <w:rPr>
          <w:rFonts w:ascii="Arial Narrow" w:eastAsia="仿宋_GB2312" w:hAnsi="Arial Narrow" w:cs="Arial" w:hint="eastAsia"/>
          <w:sz w:val="24"/>
          <w:szCs w:val="24"/>
        </w:rPr>
        <w:t>．石蜡疗法的禁忌证为（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58043CA8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A.</w:t>
      </w:r>
      <w:r>
        <w:rPr>
          <w:rFonts w:ascii="Arial Narrow" w:eastAsia="仿宋_GB2312" w:hAnsi="Arial Narrow" w:cs="Arial" w:hint="eastAsia"/>
          <w:sz w:val="24"/>
          <w:szCs w:val="24"/>
        </w:rPr>
        <w:t>肌痉挛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3597CB14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B.</w:t>
      </w:r>
      <w:r>
        <w:rPr>
          <w:rFonts w:ascii="Arial Narrow" w:eastAsia="仿宋_GB2312" w:hAnsi="Arial Narrow" w:cs="Arial" w:hint="eastAsia"/>
          <w:sz w:val="24"/>
          <w:szCs w:val="24"/>
        </w:rPr>
        <w:t>腱鞘炎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1B569423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C.</w:t>
      </w:r>
      <w:r>
        <w:rPr>
          <w:rFonts w:ascii="Arial Narrow" w:eastAsia="仿宋_GB2312" w:hAnsi="Arial Narrow" w:cs="Arial" w:hint="eastAsia"/>
          <w:sz w:val="24"/>
          <w:szCs w:val="24"/>
        </w:rPr>
        <w:t>急性化脓性炎症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637DBC55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D.</w:t>
      </w:r>
      <w:r>
        <w:rPr>
          <w:rFonts w:ascii="Arial Narrow" w:eastAsia="仿宋_GB2312" w:hAnsi="Arial Narrow" w:cs="Arial" w:hint="eastAsia"/>
          <w:sz w:val="24"/>
          <w:szCs w:val="24"/>
        </w:rPr>
        <w:t>坐骨神经痛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69AEFCDE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E.</w:t>
      </w:r>
      <w:r>
        <w:rPr>
          <w:rFonts w:ascii="Arial Narrow" w:eastAsia="仿宋_GB2312" w:hAnsi="Arial Narrow" w:cs="Arial" w:hint="eastAsia"/>
          <w:sz w:val="24"/>
          <w:szCs w:val="24"/>
        </w:rPr>
        <w:t>肌纤维组织炎</w:t>
      </w:r>
    </w:p>
    <w:p w14:paraId="7927B161" w14:textId="3202A63F" w:rsidR="00A56CCD" w:rsidRDefault="00A56CCD" w:rsidP="00A56CCD">
      <w:pPr>
        <w:snapToGrid w:val="0"/>
        <w:spacing w:line="560" w:lineRule="exact"/>
        <w:ind w:firstLineChars="100" w:firstLine="24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/>
          <w:sz w:val="24"/>
          <w:szCs w:val="24"/>
        </w:rPr>
        <w:t>2</w:t>
      </w:r>
      <w:r>
        <w:rPr>
          <w:rFonts w:ascii="Arial Narrow" w:eastAsia="仿宋_GB2312" w:hAnsi="Arial Narrow" w:cs="Arial" w:hint="eastAsia"/>
          <w:sz w:val="24"/>
          <w:szCs w:val="24"/>
        </w:rPr>
        <w:t>．肌力为</w:t>
      </w:r>
      <w:r>
        <w:rPr>
          <w:rFonts w:ascii="Arial Narrow" w:eastAsia="仿宋_GB2312" w:hAnsi="Arial Narrow" w:cs="Arial" w:hint="eastAsia"/>
          <w:sz w:val="24"/>
          <w:szCs w:val="24"/>
        </w:rPr>
        <w:t>4</w:t>
      </w:r>
      <w:r>
        <w:rPr>
          <w:rFonts w:ascii="Arial Narrow" w:eastAsia="仿宋_GB2312" w:hAnsi="Arial Narrow" w:cs="Arial" w:hint="eastAsia"/>
          <w:sz w:val="24"/>
          <w:szCs w:val="24"/>
        </w:rPr>
        <w:t>级时，肌力训练多采用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(    )</w:t>
      </w:r>
    </w:p>
    <w:p w14:paraId="02CCC330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A.</w:t>
      </w:r>
      <w:r>
        <w:rPr>
          <w:rFonts w:ascii="Arial Narrow" w:eastAsia="仿宋_GB2312" w:hAnsi="Arial Narrow" w:cs="Arial" w:hint="eastAsia"/>
          <w:sz w:val="24"/>
          <w:szCs w:val="24"/>
        </w:rPr>
        <w:t>电刺激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0468C01D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B.</w:t>
      </w:r>
      <w:r>
        <w:rPr>
          <w:rFonts w:ascii="Arial Narrow" w:eastAsia="仿宋_GB2312" w:hAnsi="Arial Narrow" w:cs="Arial" w:hint="eastAsia"/>
          <w:sz w:val="24"/>
          <w:szCs w:val="24"/>
        </w:rPr>
        <w:t>助力练习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419ECA71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C.</w:t>
      </w:r>
      <w:r>
        <w:rPr>
          <w:rFonts w:ascii="Arial Narrow" w:eastAsia="仿宋_GB2312" w:hAnsi="Arial Narrow" w:cs="Arial" w:hint="eastAsia"/>
          <w:sz w:val="24"/>
          <w:szCs w:val="24"/>
        </w:rPr>
        <w:t>主动运动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03C91A7A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D.</w:t>
      </w:r>
      <w:r>
        <w:rPr>
          <w:rFonts w:ascii="Arial Narrow" w:eastAsia="仿宋_GB2312" w:hAnsi="Arial Narrow" w:cs="Arial" w:hint="eastAsia"/>
          <w:sz w:val="24"/>
          <w:szCs w:val="24"/>
        </w:rPr>
        <w:t>抗阻运动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55095ECF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E.</w:t>
      </w:r>
      <w:r>
        <w:rPr>
          <w:rFonts w:ascii="Arial Narrow" w:eastAsia="仿宋_GB2312" w:hAnsi="Arial Narrow" w:cs="Arial" w:hint="eastAsia"/>
          <w:sz w:val="24"/>
          <w:szCs w:val="24"/>
        </w:rPr>
        <w:t>被动活动</w:t>
      </w:r>
    </w:p>
    <w:p w14:paraId="638716A5" w14:textId="2AB07A4E" w:rsidR="00A56CCD" w:rsidRDefault="00A56CCD" w:rsidP="00A56CCD">
      <w:pPr>
        <w:snapToGrid w:val="0"/>
        <w:spacing w:line="560" w:lineRule="exact"/>
        <w:ind w:firstLineChars="100" w:firstLine="24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/>
          <w:sz w:val="24"/>
          <w:szCs w:val="24"/>
        </w:rPr>
        <w:t>3</w:t>
      </w:r>
      <w:r>
        <w:rPr>
          <w:rFonts w:ascii="Arial Narrow" w:eastAsia="仿宋_GB2312" w:hAnsi="Arial Narrow" w:cs="Arial" w:hint="eastAsia"/>
          <w:sz w:val="24"/>
          <w:szCs w:val="24"/>
        </w:rPr>
        <w:t>．压力治疗每天应持续的时间为（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  <w:r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507CA3EA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A.</w:t>
      </w:r>
      <w:r>
        <w:rPr>
          <w:rFonts w:ascii="Arial Narrow" w:eastAsia="仿宋_GB2312" w:hAnsi="Arial Narrow" w:cs="Arial" w:hint="eastAsia"/>
          <w:sz w:val="24"/>
          <w:szCs w:val="24"/>
        </w:rPr>
        <w:t>大于</w:t>
      </w:r>
      <w:r>
        <w:rPr>
          <w:rFonts w:ascii="Arial Narrow" w:eastAsia="仿宋_GB2312" w:hAnsi="Arial Narrow" w:cs="Arial" w:hint="eastAsia"/>
          <w:sz w:val="24"/>
          <w:szCs w:val="24"/>
        </w:rPr>
        <w:t>2</w:t>
      </w:r>
      <w:r>
        <w:rPr>
          <w:rFonts w:ascii="Arial Narrow" w:eastAsia="仿宋_GB2312" w:hAnsi="Arial Narrow" w:cs="Arial" w:hint="eastAsia"/>
          <w:sz w:val="24"/>
          <w:szCs w:val="24"/>
        </w:rPr>
        <w:t>小时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</w:p>
    <w:p w14:paraId="58A91808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B.</w:t>
      </w:r>
      <w:r>
        <w:rPr>
          <w:rFonts w:ascii="Arial Narrow" w:eastAsia="仿宋_GB2312" w:hAnsi="Arial Narrow" w:cs="Arial" w:hint="eastAsia"/>
          <w:sz w:val="24"/>
          <w:szCs w:val="24"/>
        </w:rPr>
        <w:t>大于</w:t>
      </w:r>
      <w:r>
        <w:rPr>
          <w:rFonts w:ascii="Arial Narrow" w:eastAsia="仿宋_GB2312" w:hAnsi="Arial Narrow" w:cs="Arial" w:hint="eastAsia"/>
          <w:sz w:val="24"/>
          <w:szCs w:val="24"/>
        </w:rPr>
        <w:t>4</w:t>
      </w:r>
      <w:r>
        <w:rPr>
          <w:rFonts w:ascii="Arial Narrow" w:eastAsia="仿宋_GB2312" w:hAnsi="Arial Narrow" w:cs="Arial" w:hint="eastAsia"/>
          <w:sz w:val="24"/>
          <w:szCs w:val="24"/>
        </w:rPr>
        <w:t>小时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6A0BC471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C.</w:t>
      </w:r>
      <w:r>
        <w:rPr>
          <w:rFonts w:ascii="Arial Narrow" w:eastAsia="仿宋_GB2312" w:hAnsi="Arial Narrow" w:cs="Arial" w:hint="eastAsia"/>
          <w:sz w:val="24"/>
          <w:szCs w:val="24"/>
        </w:rPr>
        <w:t>大于</w:t>
      </w:r>
      <w:r>
        <w:rPr>
          <w:rFonts w:ascii="Arial Narrow" w:eastAsia="仿宋_GB2312" w:hAnsi="Arial Narrow" w:cs="Arial" w:hint="eastAsia"/>
          <w:sz w:val="24"/>
          <w:szCs w:val="24"/>
        </w:rPr>
        <w:t>8</w:t>
      </w:r>
      <w:r>
        <w:rPr>
          <w:rFonts w:ascii="Arial Narrow" w:eastAsia="仿宋_GB2312" w:hAnsi="Arial Narrow" w:cs="Arial" w:hint="eastAsia"/>
          <w:sz w:val="24"/>
          <w:szCs w:val="24"/>
        </w:rPr>
        <w:t>小时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607C2593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D.</w:t>
      </w:r>
      <w:r>
        <w:rPr>
          <w:rFonts w:ascii="Arial Narrow" w:eastAsia="仿宋_GB2312" w:hAnsi="Arial Narrow" w:cs="Arial" w:hint="eastAsia"/>
          <w:sz w:val="24"/>
          <w:szCs w:val="24"/>
        </w:rPr>
        <w:t>大于</w:t>
      </w:r>
      <w:r>
        <w:rPr>
          <w:rFonts w:ascii="Arial Narrow" w:eastAsia="仿宋_GB2312" w:hAnsi="Arial Narrow" w:cs="Arial" w:hint="eastAsia"/>
          <w:sz w:val="24"/>
          <w:szCs w:val="24"/>
        </w:rPr>
        <w:t>12</w:t>
      </w:r>
      <w:r>
        <w:rPr>
          <w:rFonts w:ascii="Arial Narrow" w:eastAsia="仿宋_GB2312" w:hAnsi="Arial Narrow" w:cs="Arial" w:hint="eastAsia"/>
          <w:sz w:val="24"/>
          <w:szCs w:val="24"/>
        </w:rPr>
        <w:t>小时</w:t>
      </w:r>
    </w:p>
    <w:p w14:paraId="15BA6247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E.</w:t>
      </w:r>
      <w:r>
        <w:rPr>
          <w:rFonts w:ascii="Arial Narrow" w:eastAsia="仿宋_GB2312" w:hAnsi="Arial Narrow" w:cs="Arial" w:hint="eastAsia"/>
          <w:sz w:val="24"/>
          <w:szCs w:val="24"/>
        </w:rPr>
        <w:t>大于</w:t>
      </w:r>
      <w:r>
        <w:rPr>
          <w:rFonts w:ascii="Arial Narrow" w:eastAsia="仿宋_GB2312" w:hAnsi="Arial Narrow" w:cs="Arial" w:hint="eastAsia"/>
          <w:sz w:val="24"/>
          <w:szCs w:val="24"/>
        </w:rPr>
        <w:t>23</w:t>
      </w:r>
      <w:r>
        <w:rPr>
          <w:rFonts w:ascii="Arial Narrow" w:eastAsia="仿宋_GB2312" w:hAnsi="Arial Narrow" w:cs="Arial" w:hint="eastAsia"/>
          <w:sz w:val="24"/>
          <w:szCs w:val="24"/>
        </w:rPr>
        <w:t>小时</w:t>
      </w:r>
    </w:p>
    <w:p w14:paraId="2A590A85" w14:textId="4F50DDBF" w:rsidR="00A56CCD" w:rsidRDefault="00A56CCD" w:rsidP="00A56CCD">
      <w:pPr>
        <w:snapToGrid w:val="0"/>
        <w:spacing w:line="560" w:lineRule="exact"/>
        <w:ind w:firstLineChars="100" w:firstLine="24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/>
          <w:sz w:val="24"/>
          <w:szCs w:val="24"/>
        </w:rPr>
        <w:t>4</w:t>
      </w:r>
      <w:r>
        <w:rPr>
          <w:rFonts w:ascii="Arial Narrow" w:eastAsia="仿宋_GB2312" w:hAnsi="Arial Narrow" w:cs="Arial" w:hint="eastAsia"/>
          <w:sz w:val="24"/>
          <w:szCs w:val="24"/>
        </w:rPr>
        <w:t>．下述哪项不属关节活动度训练疗法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(    )</w:t>
      </w:r>
    </w:p>
    <w:p w14:paraId="34F56A28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A.</w:t>
      </w:r>
      <w:r>
        <w:rPr>
          <w:rFonts w:ascii="Arial Narrow" w:eastAsia="仿宋_GB2312" w:hAnsi="Arial Narrow" w:cs="Arial" w:hint="eastAsia"/>
          <w:sz w:val="24"/>
          <w:szCs w:val="24"/>
        </w:rPr>
        <w:t>被动运动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45F65234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B.</w:t>
      </w:r>
      <w:r>
        <w:rPr>
          <w:rFonts w:ascii="Arial Narrow" w:eastAsia="仿宋_GB2312" w:hAnsi="Arial Narrow" w:cs="Arial" w:hint="eastAsia"/>
          <w:sz w:val="24"/>
          <w:szCs w:val="24"/>
        </w:rPr>
        <w:t>平衡训练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15BC6E48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C.</w:t>
      </w:r>
      <w:r>
        <w:rPr>
          <w:rFonts w:ascii="Arial Narrow" w:eastAsia="仿宋_GB2312" w:hAnsi="Arial Narrow" w:cs="Arial" w:hint="eastAsia"/>
          <w:sz w:val="24"/>
          <w:szCs w:val="24"/>
        </w:rPr>
        <w:t>主动运动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78DF8E61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D.</w:t>
      </w:r>
      <w:r>
        <w:rPr>
          <w:rFonts w:ascii="Arial Narrow" w:eastAsia="仿宋_GB2312" w:hAnsi="Arial Narrow" w:cs="Arial" w:hint="eastAsia"/>
          <w:sz w:val="24"/>
          <w:szCs w:val="24"/>
        </w:rPr>
        <w:t>牵张运动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3366115B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lastRenderedPageBreak/>
        <w:t>E.</w:t>
      </w:r>
      <w:r>
        <w:rPr>
          <w:rFonts w:ascii="Arial Narrow" w:eastAsia="仿宋_GB2312" w:hAnsi="Arial Narrow" w:cs="Arial" w:hint="eastAsia"/>
          <w:sz w:val="24"/>
          <w:szCs w:val="24"/>
        </w:rPr>
        <w:t>主动辅助运动</w:t>
      </w:r>
    </w:p>
    <w:p w14:paraId="6DB49C1C" w14:textId="6C57D94D" w:rsidR="00A56CCD" w:rsidRDefault="00A56CCD" w:rsidP="00A56CCD">
      <w:pPr>
        <w:snapToGrid w:val="0"/>
        <w:spacing w:line="560" w:lineRule="exact"/>
        <w:ind w:firstLineChars="100" w:firstLine="24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/>
          <w:sz w:val="24"/>
          <w:szCs w:val="24"/>
        </w:rPr>
        <w:t>5</w:t>
      </w:r>
      <w:r>
        <w:rPr>
          <w:rFonts w:ascii="Arial Narrow" w:eastAsia="仿宋_GB2312" w:hAnsi="Arial Narrow" w:cs="Arial" w:hint="eastAsia"/>
          <w:sz w:val="24"/>
          <w:szCs w:val="24"/>
        </w:rPr>
        <w:t>．颈性眩晕行牵引疗法时宜采用的体位是（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   </w:t>
      </w:r>
      <w:r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44D5C606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A.</w:t>
      </w:r>
      <w:r>
        <w:rPr>
          <w:rFonts w:ascii="Arial Narrow" w:eastAsia="仿宋_GB2312" w:hAnsi="Arial Narrow" w:cs="Arial" w:hint="eastAsia"/>
          <w:sz w:val="24"/>
          <w:szCs w:val="24"/>
        </w:rPr>
        <w:t>头部中立位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581AA4BA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B.</w:t>
      </w:r>
      <w:r>
        <w:rPr>
          <w:rFonts w:ascii="Arial Narrow" w:eastAsia="仿宋_GB2312" w:hAnsi="Arial Narrow" w:cs="Arial" w:hint="eastAsia"/>
          <w:sz w:val="24"/>
          <w:szCs w:val="24"/>
        </w:rPr>
        <w:t>头前屈位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112E5787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C.</w:t>
      </w:r>
      <w:r>
        <w:rPr>
          <w:rFonts w:ascii="Arial Narrow" w:eastAsia="仿宋_GB2312" w:hAnsi="Arial Narrow" w:cs="Arial" w:hint="eastAsia"/>
          <w:sz w:val="24"/>
          <w:szCs w:val="24"/>
        </w:rPr>
        <w:t>头前屈</w:t>
      </w:r>
      <w:r>
        <w:rPr>
          <w:rFonts w:ascii="Arial Narrow" w:eastAsia="仿宋_GB2312" w:hAnsi="Arial Narrow" w:cs="Arial" w:hint="eastAsia"/>
          <w:sz w:val="24"/>
          <w:szCs w:val="24"/>
        </w:rPr>
        <w:t>30</w:t>
      </w:r>
      <w:r>
        <w:rPr>
          <w:rFonts w:ascii="Arial Narrow" w:eastAsia="仿宋_GB2312" w:hAnsi="Arial Narrow" w:cs="Arial" w:hint="eastAsia"/>
          <w:sz w:val="24"/>
          <w:szCs w:val="24"/>
        </w:rPr>
        <w:t>°～</w:t>
      </w:r>
      <w:r>
        <w:rPr>
          <w:rFonts w:ascii="Arial Narrow" w:eastAsia="仿宋_GB2312" w:hAnsi="Arial Narrow" w:cs="Arial" w:hint="eastAsia"/>
          <w:sz w:val="24"/>
          <w:szCs w:val="24"/>
        </w:rPr>
        <w:t>40</w:t>
      </w:r>
      <w:r>
        <w:rPr>
          <w:rFonts w:ascii="Arial Narrow" w:eastAsia="仿宋_GB2312" w:hAnsi="Arial Narrow" w:cs="Arial" w:hint="eastAsia"/>
          <w:sz w:val="24"/>
          <w:szCs w:val="24"/>
        </w:rPr>
        <w:t>°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39E0955C" w14:textId="77777777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D.</w:t>
      </w:r>
      <w:r>
        <w:rPr>
          <w:rFonts w:ascii="Arial Narrow" w:eastAsia="仿宋_GB2312" w:hAnsi="Arial Narrow" w:cs="Arial" w:hint="eastAsia"/>
          <w:sz w:val="24"/>
          <w:szCs w:val="24"/>
        </w:rPr>
        <w:t>头后伸位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    </w:t>
      </w:r>
    </w:p>
    <w:p w14:paraId="626E1869" w14:textId="013854EA" w:rsidR="00A56CCD" w:rsidRDefault="00A56CCD" w:rsidP="00A56CCD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>
        <w:rPr>
          <w:rFonts w:ascii="Arial Narrow" w:eastAsia="仿宋_GB2312" w:hAnsi="Arial Narrow" w:cs="Arial" w:hint="eastAsia"/>
          <w:sz w:val="24"/>
          <w:szCs w:val="24"/>
        </w:rPr>
        <w:t>E.</w:t>
      </w:r>
      <w:r>
        <w:rPr>
          <w:rFonts w:ascii="Arial Narrow" w:eastAsia="仿宋_GB2312" w:hAnsi="Arial Narrow" w:cs="Arial" w:hint="eastAsia"/>
          <w:sz w:val="24"/>
          <w:szCs w:val="24"/>
        </w:rPr>
        <w:t>头后伸</w:t>
      </w:r>
      <w:r>
        <w:rPr>
          <w:rFonts w:ascii="Arial Narrow" w:eastAsia="仿宋_GB2312" w:hAnsi="Arial Narrow" w:cs="Arial" w:hint="eastAsia"/>
          <w:sz w:val="24"/>
          <w:szCs w:val="24"/>
        </w:rPr>
        <w:t>10</w:t>
      </w:r>
      <w:r>
        <w:rPr>
          <w:rFonts w:ascii="Arial Narrow" w:eastAsia="仿宋_GB2312" w:hAnsi="Arial Narrow" w:cs="Arial" w:hint="eastAsia"/>
          <w:sz w:val="24"/>
          <w:szCs w:val="24"/>
        </w:rPr>
        <w:t>°～</w:t>
      </w:r>
      <w:r>
        <w:rPr>
          <w:rFonts w:ascii="Arial Narrow" w:eastAsia="仿宋_GB2312" w:hAnsi="Arial Narrow" w:cs="Arial" w:hint="eastAsia"/>
          <w:sz w:val="24"/>
          <w:szCs w:val="24"/>
        </w:rPr>
        <w:t>20</w:t>
      </w:r>
      <w:r>
        <w:rPr>
          <w:rFonts w:ascii="Arial Narrow" w:eastAsia="仿宋_GB2312" w:hAnsi="Arial Narrow" w:cs="Arial" w:hint="eastAsia"/>
          <w:sz w:val="24"/>
          <w:szCs w:val="24"/>
        </w:rPr>
        <w:t>°</w:t>
      </w:r>
      <w:r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29D013D9" w14:textId="009EAD61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6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．运动性语言中枢位于（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2E9644A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优势半球的中央前回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55D36AF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优势半球的额上回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2ABB727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优势半球的额中回</w:t>
      </w:r>
    </w:p>
    <w:p w14:paraId="7422951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优势半球的额下回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优势半球的中央后回</w:t>
      </w:r>
    </w:p>
    <w:p w14:paraId="6DBF9CF4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．周围神经病损后表现为无汗、少汗或多汗，皮肤温度降低或增高，色泽苍白或发绀，指甲粗糙脆裂等，属于哪一种周围神经功能损害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AF51C9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触觉损害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5857F3D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温度觉损害</w:t>
      </w:r>
    </w:p>
    <w:p w14:paraId="4131CD6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本体感觉损害</w:t>
      </w:r>
    </w:p>
    <w:p w14:paraId="2EA2BE6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运动功能损害</w:t>
      </w:r>
    </w:p>
    <w:p w14:paraId="346EDC7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自主神经功能损害</w:t>
      </w:r>
    </w:p>
    <w:p w14:paraId="1C0CAEC7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．康复治疗五大支柱指（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2D99D13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理疗、体疗、针灸、按摩、作疗</w:t>
      </w:r>
    </w:p>
    <w:p w14:paraId="00FB614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物理／运动疗法、作业疗法、言语矫治、心理疗法、康复工程</w:t>
      </w:r>
    </w:p>
    <w:p w14:paraId="46CEB84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医疗康复、教育康复、职业康复、心理康复、社会康复</w:t>
      </w:r>
    </w:p>
    <w:p w14:paraId="0380687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理疗、体疗、矫形外科、假肢与矫形器、护理</w:t>
      </w:r>
    </w:p>
    <w:p w14:paraId="7033848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理疗、体疗、心理、言语、社会服务</w:t>
      </w:r>
    </w:p>
    <w:p w14:paraId="037001D8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．残疾的二级预防是指（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7B03640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减轻或逆转由病损造成的原发性残疾的措施</w:t>
      </w:r>
    </w:p>
    <w:p w14:paraId="4C205E7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针对原发性残疾的病因所采取的预防措施</w:t>
      </w:r>
    </w:p>
    <w:p w14:paraId="10D4EED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预防发生继发性残疾的各种措施</w:t>
      </w:r>
    </w:p>
    <w:p w14:paraId="53DBB8B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预防合并症的措施</w:t>
      </w:r>
    </w:p>
    <w:p w14:paraId="2F4A6C6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预防并发症的措施</w:t>
      </w:r>
    </w:p>
    <w:p w14:paraId="552D3AB4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．软组织急性感染的治疗方法不包括（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4331E75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局部换药</w:t>
      </w:r>
    </w:p>
    <w:p w14:paraId="6C84567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抗感染药物</w:t>
      </w:r>
    </w:p>
    <w:p w14:paraId="2BF6AC2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紫外线治疗</w:t>
      </w:r>
    </w:p>
    <w:p w14:paraId="3136938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超短波治疗</w:t>
      </w:r>
    </w:p>
    <w:p w14:paraId="15C59F1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手法松动治疗</w:t>
      </w:r>
    </w:p>
    <w:p w14:paraId="59743BE5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11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．科雷（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Colle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）骨折远段的典型移位是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5B2AAF8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向桡侧及背侧移位</w:t>
      </w:r>
    </w:p>
    <w:p w14:paraId="0F9CF17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向尺侧及掌侧移位</w:t>
      </w:r>
    </w:p>
    <w:p w14:paraId="12E81BC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向尺侧及背侧移位</w:t>
      </w:r>
    </w:p>
    <w:p w14:paraId="6D7E67F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向桡侧及掌侧移位</w:t>
      </w:r>
    </w:p>
    <w:p w14:paraId="2566BA2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以上均不是</w:t>
      </w:r>
    </w:p>
    <w:p w14:paraId="70FF70B5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．单纯马尾神经受压不会出现以下哪个表现（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293BF1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腰骶部疼痛</w:t>
      </w:r>
    </w:p>
    <w:p w14:paraId="4916F8E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会阴部麻木</w:t>
      </w:r>
    </w:p>
    <w:p w14:paraId="1158639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股四头肌肌力减退</w:t>
      </w:r>
    </w:p>
    <w:p w14:paraId="06F1098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双下肢疼痛</w:t>
      </w:r>
    </w:p>
    <w:p w14:paraId="6807FF1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二便控制困难</w:t>
      </w:r>
    </w:p>
    <w:p w14:paraId="15D2479D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13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L 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～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5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椎间盘突出时最可能影响的反射是（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3F120A3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膝腱反射</w:t>
      </w:r>
    </w:p>
    <w:p w14:paraId="321F5C1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跟腱反射</w:t>
      </w:r>
    </w:p>
    <w:p w14:paraId="781DA6D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肛门反射</w:t>
      </w:r>
    </w:p>
    <w:p w14:paraId="24966BE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腹壁反射</w:t>
      </w:r>
    </w:p>
    <w:p w14:paraId="39B783F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以上都不会影响</w:t>
      </w:r>
    </w:p>
    <w:p w14:paraId="504E9A42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．中年男性，因车祸致右上臂外伤，查局部肿胀、压痛、畸形，反常活动并可触及骨摩擦感，垂腕且各掌指关节不能背伸，最可能的诊断是（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7280B5A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肱骨干骨折并肩关节脱位</w:t>
      </w:r>
    </w:p>
    <w:p w14:paraId="4EC5EC8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肱骨干骨折伴桡神经损伤</w:t>
      </w:r>
    </w:p>
    <w:p w14:paraId="1A0F287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肱骨外科颈骨折</w:t>
      </w:r>
    </w:p>
    <w:p w14:paraId="528F627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肱骨外科颈骨折并腋神经损伤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61C28E1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锁骨骨折并肩关节脱位</w:t>
      </w:r>
    </w:p>
    <w:p w14:paraId="7FD29831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．老年性痴呆临床表现中最早出现的是（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4D258FB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发热</w:t>
      </w:r>
    </w:p>
    <w:p w14:paraId="3506C8A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记忆障碍</w:t>
      </w:r>
    </w:p>
    <w:p w14:paraId="604B92F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二便失控</w:t>
      </w:r>
    </w:p>
    <w:p w14:paraId="4E51FCB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肢体瘫痪</w:t>
      </w:r>
    </w:p>
    <w:p w14:paraId="3A58393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情感淡漠</w:t>
      </w:r>
    </w:p>
    <w:p w14:paraId="6598CDAC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16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．缩唇呼吸训练的目的是（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32172AA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提高支气管内压，避免塌陷</w:t>
      </w:r>
    </w:p>
    <w:p w14:paraId="3DCB58F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降低胸腔压力</w:t>
      </w:r>
    </w:p>
    <w:p w14:paraId="3D2042C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提高膈肌肌力</w:t>
      </w:r>
    </w:p>
    <w:p w14:paraId="19AEF11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改善肺循环</w:t>
      </w:r>
    </w:p>
    <w:p w14:paraId="6762B6B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增加肺活量</w:t>
      </w:r>
    </w:p>
    <w:p w14:paraId="5107BA3B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．骨盆的组成是（）</w:t>
      </w:r>
    </w:p>
    <w:p w14:paraId="3080550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左右髋骨、骶骨、耻骨以及其间的骨联结构成</w:t>
      </w:r>
    </w:p>
    <w:p w14:paraId="464AE77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左右髋骨、骶骨、尾骨构成</w:t>
      </w:r>
    </w:p>
    <w:p w14:paraId="429E14E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左右髋骨、骶骨、尾骨以及其间的骨联结构成</w:t>
      </w:r>
    </w:p>
    <w:p w14:paraId="45957C0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左右髋骨、骶骨以及其间的骨联结构成</w:t>
      </w:r>
    </w:p>
    <w:p w14:paraId="12C3C74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左右髋骨、尾骨以及其间的骨联结构成</w:t>
      </w:r>
    </w:p>
    <w:p w14:paraId="7BC195A2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．神经细胞在接受一次阈上刺激后，兴奋性的周期变化是（）</w:t>
      </w:r>
    </w:p>
    <w:p w14:paraId="4C965EB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相对不应期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绝对不应期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低常期</w:t>
      </w:r>
    </w:p>
    <w:p w14:paraId="3FBB631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绝对不应期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相对不应期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超常期</w:t>
      </w:r>
    </w:p>
    <w:p w14:paraId="12D4A14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绝对不应期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相对不应期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超常期</w:t>
      </w:r>
    </w:p>
    <w:p w14:paraId="023BDE5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绝对不应期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相对不应期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低常期</w:t>
      </w:r>
    </w:p>
    <w:p w14:paraId="4DCC5B6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绝对不应期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低常期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-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相对不应期</w:t>
      </w:r>
    </w:p>
    <w:p w14:paraId="33DB9567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19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．下列哪项是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Bobath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神经发育疗法脑卒中瘫痪的重点（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09FF5B2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增强肌力</w:t>
      </w:r>
    </w:p>
    <w:p w14:paraId="245791C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加大关节活动范围</w:t>
      </w:r>
    </w:p>
    <w:p w14:paraId="4E8026C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促进神经发育</w:t>
      </w:r>
    </w:p>
    <w:p w14:paraId="255C95E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促进神经发育和功能恢复</w:t>
      </w:r>
    </w:p>
    <w:p w14:paraId="6BF0AC0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纠正异常张力与反射模式，易化自主运动反应</w:t>
      </w:r>
    </w:p>
    <w:p w14:paraId="0B050102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．作业治疗活动的选择是否考虑患者的工作史（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5A04697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必须考虑</w:t>
      </w:r>
    </w:p>
    <w:p w14:paraId="764FD05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可考虑，可不考虑</w:t>
      </w:r>
    </w:p>
    <w:p w14:paraId="6EF8F4C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不必考虑</w:t>
      </w:r>
    </w:p>
    <w:p w14:paraId="5FD30EF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视具体情况而定</w:t>
      </w:r>
    </w:p>
    <w:p w14:paraId="3EF12A9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以上均不对</w:t>
      </w:r>
    </w:p>
    <w:p w14:paraId="44FC9490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21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．正常情况下，颈椎的生理弯曲度是维持椎管内外平衡的基本条件，如枕头过高或过低对颈椎都可产生不利影响。一般来说，枕头的合适高度是（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28DC35C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患者拳头的高度</w:t>
      </w:r>
    </w:p>
    <w:p w14:paraId="2306CDA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患者拳头的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1.5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倍高</w:t>
      </w:r>
    </w:p>
    <w:p w14:paraId="570B933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患者拳头的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倍高</w:t>
      </w:r>
    </w:p>
    <w:p w14:paraId="721CB81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患者拳头的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2.5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倍高</w:t>
      </w:r>
    </w:p>
    <w:p w14:paraId="52CF534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患者拳头的一半高</w:t>
      </w:r>
    </w:p>
    <w:p w14:paraId="76B992B1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．肩关节周围炎的最常见病因是（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483D855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结核</w:t>
      </w:r>
    </w:p>
    <w:p w14:paraId="7B3129F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风湿</w:t>
      </w:r>
    </w:p>
    <w:p w14:paraId="28235D3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损伤</w:t>
      </w:r>
    </w:p>
    <w:p w14:paraId="6FBAFBD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细菌感染</w:t>
      </w:r>
    </w:p>
    <w:p w14:paraId="735C352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类风湿</w:t>
      </w:r>
    </w:p>
    <w:p w14:paraId="33710A0B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23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．步行周期的中期，支撑足全部着地，对侧足处于摆动相，参与的肌肉主要包括（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29B03D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腓肠肌、比目鱼肌</w:t>
      </w:r>
    </w:p>
    <w:p w14:paraId="5FF0142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胫前肌、腓肠肌</w:t>
      </w:r>
    </w:p>
    <w:p w14:paraId="1841A7A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胫前肌、腘绳肌</w:t>
      </w:r>
    </w:p>
    <w:p w14:paraId="29C8C3A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股四头肌、腓肠肌</w:t>
      </w:r>
    </w:p>
    <w:p w14:paraId="160784D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胫前肌、比目鱼肌</w:t>
      </w:r>
    </w:p>
    <w:p w14:paraId="397EE58C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．下列哪一项是矫形鞋的基本作用（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5438F85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减轻疼痛</w:t>
      </w:r>
    </w:p>
    <w:p w14:paraId="289CCCB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预防畸形的发展</w:t>
      </w:r>
    </w:p>
    <w:p w14:paraId="22668CE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消除关节活动</w:t>
      </w:r>
    </w:p>
    <w:p w14:paraId="53376C0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代偿丧失的关节功能</w:t>
      </w:r>
    </w:p>
    <w:p w14:paraId="10373B2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上述四项都对</w:t>
      </w:r>
    </w:p>
    <w:p w14:paraId="31E52A60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．在丹毒的早期，首选的物理疗法是（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3F976B3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紫外线</w:t>
      </w:r>
    </w:p>
    <w:p w14:paraId="2EF9A5C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超短波</w:t>
      </w:r>
    </w:p>
    <w:p w14:paraId="3A5999F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热敷</w:t>
      </w:r>
    </w:p>
    <w:p w14:paraId="1A75387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红外线</w:t>
      </w:r>
    </w:p>
    <w:p w14:paraId="1E03A72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磁疗</w:t>
      </w:r>
    </w:p>
    <w:p w14:paraId="0D30B4C0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26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．选择作业活动的原则有（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2092EFF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首先应进行作业活动分析和患者功能状况的评估</w:t>
      </w:r>
    </w:p>
    <w:p w14:paraId="400C6B6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尽量根据患者个人的爱好和兴趣来选择作业活动</w:t>
      </w:r>
    </w:p>
    <w:p w14:paraId="37817A1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需考虑到患者的文化背景及性别、年龄</w:t>
      </w:r>
    </w:p>
    <w:p w14:paraId="7D35306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要让患者有成就感</w:t>
      </w:r>
    </w:p>
    <w:p w14:paraId="7C8F934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以上均对</w:t>
      </w:r>
    </w:p>
    <w:p w14:paraId="2B12B263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．患者女性，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74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岁，脑梗死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天，入院前一直卧床，入院后立即行电动起立床训练，在直立床与地面垂直后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5min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，患者突然出现面色苍白，出汗，随之呼之不应，立即将床放平后，意识逐渐恢复。出现该症状最可能的原因是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(      )</w:t>
      </w:r>
    </w:p>
    <w:p w14:paraId="0752497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低血糖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7AD961B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B.TIA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发作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0085F97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体位性低血压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2EBFA07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梅尼埃氏病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</w:p>
    <w:p w14:paraId="087CFB5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脑梗死复发</w:t>
      </w:r>
    </w:p>
    <w:p w14:paraId="3DC1DC81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28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．进行站立位平衡反应检查时，患者的脚快速向侧方、前方、后方跨出一步，头部和躯干出现调整属于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5135180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阳性反应</w:t>
      </w:r>
    </w:p>
    <w:p w14:paraId="7CE8319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阴性反应</w:t>
      </w:r>
    </w:p>
    <w:p w14:paraId="72C4492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中性反应</w:t>
      </w:r>
    </w:p>
    <w:p w14:paraId="6F370D0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异常反应</w:t>
      </w:r>
    </w:p>
    <w:p w14:paraId="2DFC61E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以上都不对</w:t>
      </w:r>
    </w:p>
    <w:p w14:paraId="4644749E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29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．治疗性步行患者应具备的最低条件为（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4B3AB6D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可终日穿戴支具并能耐受</w:t>
      </w:r>
    </w:p>
    <w:p w14:paraId="2685A0C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能一口气走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900m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左右</w:t>
      </w:r>
    </w:p>
    <w:p w14:paraId="6F7625D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能上下楼梯</w:t>
      </w:r>
    </w:p>
    <w:p w14:paraId="2295CB3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能独立进行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ADL</w:t>
      </w:r>
    </w:p>
    <w:p w14:paraId="67A20CC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KAFO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及拐短暂步行</w:t>
      </w:r>
    </w:p>
    <w:p w14:paraId="4ED0AAD8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．以下有关关节活动范围练习的叙述中，哪一项是错误的（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）。</w:t>
      </w:r>
    </w:p>
    <w:p w14:paraId="3637130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肩关节的关节活动范围练习方向可以以斜向螺旋动作组合为特征</w:t>
      </w:r>
    </w:p>
    <w:p w14:paraId="79E20FB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若允许，可将夹板等固定拆除后进行关节活动范围练习</w:t>
      </w:r>
    </w:p>
    <w:p w14:paraId="7080E7D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骨折固定后为防止今后的关节活动受限，应立即进行关节活动范围练习</w:t>
      </w:r>
    </w:p>
    <w:p w14:paraId="1C4A3A2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心血管状态不稳定时，不宜进行主动关节活动范围练习</w:t>
      </w:r>
    </w:p>
    <w:p w14:paraId="66A4F1E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主动关节活动范围练习可防止血栓形成</w:t>
      </w:r>
    </w:p>
    <w:p w14:paraId="60E13D07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31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．某女性患者，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68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岁，诊断“冠心病：陈旧性下壁心肌梗死，慢性充血性心力衰竭，心功能Ⅲ级级”，对此患者进行康复治疗，不宜采取的运动方式为（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3BEF170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静气功</w:t>
      </w:r>
    </w:p>
    <w:p w14:paraId="5E53271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腹式呼吸</w:t>
      </w:r>
    </w:p>
    <w:p w14:paraId="370F2BA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散步</w:t>
      </w:r>
    </w:p>
    <w:p w14:paraId="5C0B0D3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放松疗法</w:t>
      </w:r>
    </w:p>
    <w:p w14:paraId="2F061B5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不抗阻的简单四肢运动</w:t>
      </w:r>
    </w:p>
    <w:p w14:paraId="1853D331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．某女性患者，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57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岁，左侧肢体无力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个月入院，既往高血压病史，临床诊断脑出血恢复期收住入院。查体：患者神志清楚，左侧肢体偏瘫，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Brunnstrom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分期Ⅲ期，目前康复治疗正确的是（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2D9B89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控制肌痉挛和异常运动模式，促进分离运动的出现</w:t>
      </w:r>
    </w:p>
    <w:p w14:paraId="558A949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增强左侧肢体肌力、耐力训练</w:t>
      </w:r>
    </w:p>
    <w:p w14:paraId="4073B07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增强右侧肢体平衡和协调性训练</w:t>
      </w:r>
    </w:p>
    <w:p w14:paraId="3144800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增强右侧肢体肌力、耐力训练</w:t>
      </w:r>
    </w:p>
    <w:p w14:paraId="2BF016A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提高左侧肢体肌张力，增强左侧肢体肌力训练</w:t>
      </w:r>
    </w:p>
    <w:p w14:paraId="34A218E1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33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．下列哪种情况下的烧伤，不需预防性加压（）</w:t>
      </w:r>
    </w:p>
    <w:p w14:paraId="49A12E2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深二度烧伤</w:t>
      </w:r>
    </w:p>
    <w:p w14:paraId="477473C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三度烧伤</w:t>
      </w:r>
    </w:p>
    <w:p w14:paraId="598A321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伤后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6d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愈合的浅二度烧伤</w:t>
      </w:r>
    </w:p>
    <w:p w14:paraId="25B0A14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伤后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12d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愈合的浅二度烧伤</w:t>
      </w:r>
    </w:p>
    <w:p w14:paraId="0428037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烧伤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20d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愈合的浅二度烧伤</w:t>
      </w:r>
    </w:p>
    <w:p w14:paraId="0E1A1B44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．在直流电的作用下，阴极下干燥的组织变软是因为何种作用（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A94BF2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电泳</w:t>
      </w:r>
    </w:p>
    <w:p w14:paraId="5776A8B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电离</w:t>
      </w:r>
    </w:p>
    <w:p w14:paraId="7E32607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电解</w:t>
      </w:r>
    </w:p>
    <w:p w14:paraId="6DACCBF0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电渗</w:t>
      </w:r>
    </w:p>
    <w:p w14:paraId="1918B44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电容</w:t>
      </w:r>
    </w:p>
    <w:p w14:paraId="63C96FB2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．协调性训练最适用于（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41CEE05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严重认知损害理解差</w:t>
      </w:r>
    </w:p>
    <w:p w14:paraId="38808FC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骨折、脱位未愈</w:t>
      </w:r>
    </w:p>
    <w:p w14:paraId="3718343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严重疼痛</w:t>
      </w:r>
    </w:p>
    <w:p w14:paraId="3697C59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震颤性麻痹</w:t>
      </w:r>
    </w:p>
    <w:p w14:paraId="7783569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肌张力异常</w:t>
      </w:r>
    </w:p>
    <w:p w14:paraId="049DD5EC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36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．关于关节活动范围，以下哪项描述是正确的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关于关节活动范围，以下哪项描述是正确的（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362463F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是指关节运动时所通过的长度</w:t>
      </w:r>
    </w:p>
    <w:p w14:paraId="2D1C2BD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对于两个长骨构成关节而言，关节活动范围是指关节的远端骨朝向或离开近端骨运动的过程中，远端骨所达到的新位置与近端骨之间的夹角</w:t>
      </w:r>
    </w:p>
    <w:p w14:paraId="2CCB800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对于两个长骨构成关节而言，关节活动范围是指关节的远端骨朝向肢体正中线运动的过程中，远端骨所移动的度数</w:t>
      </w:r>
    </w:p>
    <w:p w14:paraId="15FC202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对于两个长骨构成关节而言，关节活动范围是关节远端骨与近端骨之间的夹角</w:t>
      </w:r>
    </w:p>
    <w:p w14:paraId="04696EA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对于两个长骨构成关节而言，关节活动范围是指关节的远端骨朝向或离开近端骨运动的过程中，远端骨所移动的度数</w:t>
      </w:r>
    </w:p>
    <w:p w14:paraId="5BC7B0C6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．某男性患者，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岁，右手腕部被刀割伤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小时。查体：右手垂腕，垂指畸形，腕关节不能背伸，掌指关节不能伸直，手背桡侧感觉减退。临床考虑右手桡神经损伤，其康复治疗不正确的是（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6D5722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右手腕关节固定于功能位</w:t>
      </w:r>
    </w:p>
    <w:p w14:paraId="1589DE7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轻运动量开始的被动运动为主，患者出现主动运动时，应积极进行主动活动</w:t>
      </w:r>
    </w:p>
    <w:p w14:paraId="65279AC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对右手功能进行评定，包括畸形、关节活动范围测量、日常生活活动能力的评定等</w:t>
      </w:r>
    </w:p>
    <w:p w14:paraId="3B6A66B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配合超短波治疗消除局部炎症、水肿</w:t>
      </w:r>
    </w:p>
    <w:p w14:paraId="7BF355D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开始即应进行主动活动的训练，以便早日康复</w:t>
      </w:r>
    </w:p>
    <w:p w14:paraId="41301CE0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．某脑梗死患者，口头令其举起健侧手，不能完成，但平时能用健手拿东西，这种表现称为（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DD0913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意念运动性失用</w:t>
      </w:r>
    </w:p>
    <w:p w14:paraId="755FF4F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意念性失用</w:t>
      </w:r>
    </w:p>
    <w:p w14:paraId="7D46CAF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运动性失用</w:t>
      </w:r>
    </w:p>
    <w:p w14:paraId="1FE4D74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穿衣失用</w:t>
      </w:r>
    </w:p>
    <w:p w14:paraId="292349C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步行失用</w:t>
      </w:r>
    </w:p>
    <w:p w14:paraId="49D35893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39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．某男性患者，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69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岁，左侧肢体无力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个月入院，临床诊断脑血栓形成恢复期。查体：患者神志清楚，左侧肢体偏瘫，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Brunnstrom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分期Ⅳ期，目前康复治疗正确的是（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4BF9D91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主要是正确的抗痉挛体位摆放，预防并发症和继发性损害</w:t>
      </w:r>
    </w:p>
    <w:p w14:paraId="4B0A317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主要是控制下肢肌痉挛，早日恢复患者步行功能</w:t>
      </w:r>
    </w:p>
    <w:p w14:paraId="611810C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控制肌痉挛和异常运动模式，促进分离运动的出现</w:t>
      </w:r>
    </w:p>
    <w:p w14:paraId="7348496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控制肌痉挛，促进选择性运动和速度运动更好的恢复</w:t>
      </w:r>
    </w:p>
    <w:p w14:paraId="3734ED9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提高左侧肢体肌张力，诱发主动运动</w:t>
      </w:r>
    </w:p>
    <w:p w14:paraId="048B15AB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．患者将腋杖立起，以手扶住把手亦能步行时选用（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6CAFED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平台杖</w:t>
      </w:r>
    </w:p>
    <w:p w14:paraId="14A0318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腋杖</w:t>
      </w:r>
    </w:p>
    <w:p w14:paraId="6099390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肱三头肌支持型腋杖</w:t>
      </w:r>
    </w:p>
    <w:p w14:paraId="712D765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步行器</w:t>
      </w:r>
    </w:p>
    <w:p w14:paraId="7822D02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前臂杖</w:t>
      </w:r>
    </w:p>
    <w:p w14:paraId="6A9890D4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41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</w:t>
      </w:r>
      <w:r w:rsidR="00ED2283" w:rsidRPr="004D3440">
        <w:rPr>
          <w:rFonts w:ascii="Arial Narrow" w:eastAsia="仿宋_GB2312" w:hAnsi="Arial Narrow" w:cs="Arial" w:hint="eastAsia"/>
          <w:sz w:val="24"/>
          <w:szCs w:val="24"/>
        </w:rPr>
        <w:t>以下哪项不是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脑瘫</w:t>
      </w:r>
      <w:r w:rsidR="00ED2283" w:rsidRPr="004D3440">
        <w:rPr>
          <w:rFonts w:ascii="Arial Narrow" w:eastAsia="仿宋_GB2312" w:hAnsi="Arial Narrow" w:cs="Arial" w:hint="eastAsia"/>
          <w:sz w:val="24"/>
          <w:szCs w:val="24"/>
        </w:rPr>
        <w:t>的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分类（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79F9106B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混合型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62F7DF4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B.</w:t>
      </w:r>
      <w:r w:rsidR="00D43C86" w:rsidRPr="004D3440">
        <w:rPr>
          <w:rFonts w:ascii="Arial Narrow" w:eastAsia="仿宋_GB2312" w:hAnsi="Arial Narrow" w:cs="Arial" w:hint="eastAsia"/>
          <w:sz w:val="24"/>
          <w:szCs w:val="24"/>
        </w:rPr>
        <w:t>手足徐动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5A3E14F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痉挛型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1AB8187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四肢瘫</w:t>
      </w:r>
      <w:r w:rsidR="00ED2283" w:rsidRPr="004D3440">
        <w:rPr>
          <w:rFonts w:ascii="Arial Narrow" w:eastAsia="仿宋_GB2312" w:hAnsi="Arial Narrow" w:cs="Arial" w:hint="eastAsia"/>
          <w:sz w:val="24"/>
          <w:szCs w:val="24"/>
        </w:rPr>
        <w:t>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238F259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="00ED2283" w:rsidRPr="004D3440">
        <w:rPr>
          <w:rFonts w:ascii="Arial Narrow" w:eastAsia="仿宋_GB2312" w:hAnsi="Arial Narrow" w:cs="Arial" w:hint="eastAsia"/>
          <w:sz w:val="24"/>
          <w:szCs w:val="24"/>
        </w:rPr>
        <w:t>共济失调型</w:t>
      </w:r>
    </w:p>
    <w:p w14:paraId="45A1A03E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42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．挛缩最终将导致关节活动受限，其主要发生机制</w:t>
      </w:r>
      <w:r w:rsidR="00A342CE" w:rsidRPr="004D3440">
        <w:rPr>
          <w:rFonts w:ascii="Arial Narrow" w:eastAsia="仿宋_GB2312" w:hAnsi="Arial Narrow" w:cs="Arial" w:hint="eastAsia"/>
          <w:sz w:val="24"/>
          <w:szCs w:val="24"/>
        </w:rPr>
        <w:t>不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包括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48D3F9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关节内韧带损伤、创伤后挛缩</w:t>
      </w:r>
    </w:p>
    <w:p w14:paraId="19CC7DB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关节内外瘢痕粘连及挛缩</w:t>
      </w:r>
    </w:p>
    <w:p w14:paraId="550069E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骨折后制动所引起的肌肉、肌腱及关节囊废用</w:t>
      </w:r>
    </w:p>
    <w:p w14:paraId="0BEB2C7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关节、肌肉、肌腱的损伤和炎症</w:t>
      </w:r>
    </w:p>
    <w:p w14:paraId="5814B20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="00504D08" w:rsidRPr="004D3440">
        <w:rPr>
          <w:rFonts w:ascii="Arial Narrow" w:eastAsia="仿宋_GB2312" w:hAnsi="Arial Narrow" w:cs="Arial" w:hint="eastAsia"/>
          <w:sz w:val="24"/>
          <w:szCs w:val="24"/>
        </w:rPr>
        <w:t>周围神经损伤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导致</w:t>
      </w:r>
      <w:r w:rsidR="00504D08" w:rsidRPr="004D3440">
        <w:rPr>
          <w:rFonts w:ascii="Arial Narrow" w:eastAsia="仿宋_GB2312" w:hAnsi="Arial Narrow" w:cs="Arial" w:hint="eastAsia"/>
          <w:sz w:val="24"/>
          <w:szCs w:val="24"/>
        </w:rPr>
        <w:t>ROM</w:t>
      </w:r>
      <w:r w:rsidR="00504D08" w:rsidRPr="004D3440">
        <w:rPr>
          <w:rFonts w:ascii="Arial Narrow" w:eastAsia="仿宋_GB2312" w:hAnsi="Arial Narrow" w:cs="Arial" w:hint="eastAsia"/>
          <w:sz w:val="24"/>
          <w:szCs w:val="24"/>
        </w:rPr>
        <w:t>减小</w:t>
      </w:r>
    </w:p>
    <w:p w14:paraId="2CFDD117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43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．有关被动活动度训练的</w:t>
      </w:r>
      <w:r w:rsidR="00103A00" w:rsidRPr="004D3440">
        <w:rPr>
          <w:rFonts w:ascii="Arial Narrow" w:eastAsia="仿宋_GB2312" w:hAnsi="Arial Narrow" w:cs="Arial" w:hint="eastAsia"/>
          <w:sz w:val="24"/>
          <w:szCs w:val="24"/>
        </w:rPr>
        <w:t>错误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描述</w:t>
      </w:r>
      <w:r w:rsidR="00AD1692" w:rsidRPr="004D3440">
        <w:rPr>
          <w:rFonts w:ascii="Arial Narrow" w:eastAsia="仿宋_GB2312" w:hAnsi="Arial Narrow" w:cs="Arial" w:hint="eastAsia"/>
          <w:sz w:val="24"/>
          <w:szCs w:val="24"/>
        </w:rPr>
        <w:t>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204B3B7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适于肌力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3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级以下的患者</w:t>
      </w:r>
    </w:p>
    <w:p w14:paraId="013440F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目的是改善和恢复肌肉功能、关节功能和神经协调功能</w:t>
      </w:r>
    </w:p>
    <w:p w14:paraId="4CACC7D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="007251A1" w:rsidRPr="004D3440">
        <w:rPr>
          <w:rFonts w:ascii="Arial Narrow" w:eastAsia="仿宋_GB2312" w:hAnsi="Arial Narrow" w:cs="Arial" w:hint="eastAsia"/>
          <w:sz w:val="24"/>
          <w:szCs w:val="24"/>
        </w:rPr>
        <w:t>训练中以患者产生轻微疼痛为度</w:t>
      </w:r>
    </w:p>
    <w:p w14:paraId="1B7BCFA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患者处于舒适体位，确保身体处于正常力线</w:t>
      </w:r>
    </w:p>
    <w:p w14:paraId="77DA670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运动不应超过可动关节活动范围或在此期间产生疼痛</w:t>
      </w:r>
    </w:p>
    <w:p w14:paraId="10B043B4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44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．以下哪</w:t>
      </w:r>
      <w:r w:rsidR="003B743D" w:rsidRPr="004D3440">
        <w:rPr>
          <w:rFonts w:ascii="Arial Narrow" w:eastAsia="仿宋_GB2312" w:hAnsi="Arial Narrow" w:cs="Arial" w:hint="eastAsia"/>
          <w:sz w:val="24"/>
          <w:szCs w:val="24"/>
        </w:rPr>
        <w:t>项不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是偏瘫患者的共同运动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55220C1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肩关节前伸、内旋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16375F1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="003B743D" w:rsidRPr="004D3440">
        <w:rPr>
          <w:rFonts w:ascii="Arial Narrow" w:eastAsia="仿宋_GB2312" w:hAnsi="Arial Narrow" w:cs="Arial" w:hint="eastAsia"/>
          <w:sz w:val="24"/>
          <w:szCs w:val="24"/>
        </w:rPr>
        <w:t>肩胛带：回缩、上提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6547FC2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指关节屈曲、内收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15A1353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髋关节外展、外旋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64845387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踝关节跖屈、外翻</w:t>
      </w:r>
    </w:p>
    <w:p w14:paraId="4385513D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45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．用股四头肌训练椅做膝关节屈伸运动时，股四头肌可进行的运动包括（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6C8A59EA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等张运动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 </w:t>
      </w:r>
    </w:p>
    <w:p w14:paraId="12A84E2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等长运动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5DCB40F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主动运动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</w:p>
    <w:p w14:paraId="5987A41C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向心运动</w:t>
      </w:r>
    </w:p>
    <w:p w14:paraId="43AFAD5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离心运动</w:t>
      </w:r>
    </w:p>
    <w:p w14:paraId="459A0DBE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46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．机械抗阻训练时需要注意的事项中</w:t>
      </w:r>
      <w:r w:rsidR="007D2B71" w:rsidRPr="004D3440">
        <w:rPr>
          <w:rFonts w:ascii="Arial Narrow" w:eastAsia="仿宋_GB2312" w:hAnsi="Arial Narrow" w:cs="Arial" w:hint="eastAsia"/>
          <w:sz w:val="24"/>
          <w:szCs w:val="24"/>
        </w:rPr>
        <w:t>错误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的是（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420E06C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训练中不应憋气，以防止发生心血管问题，对有心血管问题的高危患者尤要加强预防措施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2F2677C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对骨质疏松患者的训练方式需要进行改良，避免因训练导致急性肌痛和延缓性肌痛等发生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71CCE5D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患者若发生局部肌肉疲劳现象或全身不适等时应及时报告，以减少所致的肌肉疼痛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5C99D121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可以连续地进行训练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13F8B40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对某些特殊的神经肌肉失能疾病和心肺失能疾病要特别注意运动量</w:t>
      </w:r>
    </w:p>
    <w:p w14:paraId="471F76F7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47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．以下哪</w:t>
      </w:r>
      <w:r w:rsidR="00103F47" w:rsidRPr="004D3440">
        <w:rPr>
          <w:rFonts w:ascii="Arial Narrow" w:eastAsia="仿宋_GB2312" w:hAnsi="Arial Narrow" w:cs="Arial" w:hint="eastAsia"/>
          <w:sz w:val="24"/>
          <w:szCs w:val="24"/>
        </w:rPr>
        <w:t>项不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是平衡训练的基本原则（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D23B65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从静态平衡到自动动态平衡</w:t>
      </w:r>
    </w:p>
    <w:p w14:paraId="7E166AC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逐步缩减人体支撑面积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3D0AA82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逐步增高人体重心</w:t>
      </w:r>
    </w:p>
    <w:p w14:paraId="5CE2075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加强核心肌群肌肉力量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</w:t>
      </w:r>
    </w:p>
    <w:p w14:paraId="66402AEF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从自动态平衡到他动态平衡</w:t>
      </w:r>
    </w:p>
    <w:p w14:paraId="46BBF19C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48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．某男性患者，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69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岁，诊断“慢性支气管炎，阻塞性肺气肿”，现痰多，难咳出，对其进行排痰训练，</w:t>
      </w:r>
      <w:r w:rsidR="00444545" w:rsidRPr="004D3440">
        <w:rPr>
          <w:rFonts w:ascii="Arial Narrow" w:eastAsia="仿宋_GB2312" w:hAnsi="Arial Narrow" w:cs="Arial" w:hint="eastAsia"/>
          <w:sz w:val="24"/>
          <w:szCs w:val="24"/>
        </w:rPr>
        <w:t>不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包括以下</w:t>
      </w:r>
      <w:r w:rsidR="00444545" w:rsidRPr="004D3440">
        <w:rPr>
          <w:rFonts w:ascii="Arial Narrow" w:eastAsia="仿宋_GB2312" w:hAnsi="Arial Narrow" w:cs="Arial" w:hint="eastAsia"/>
          <w:sz w:val="24"/>
          <w:szCs w:val="24"/>
        </w:rPr>
        <w:t>哪个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方法（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3330BEE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体位引流</w:t>
      </w:r>
    </w:p>
    <w:p w14:paraId="70182D22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胸部按摩</w:t>
      </w:r>
    </w:p>
    <w:p w14:paraId="6A88584D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胸部叩击</w:t>
      </w:r>
    </w:p>
    <w:p w14:paraId="0BB071FE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lastRenderedPageBreak/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胸部震颤</w:t>
      </w:r>
    </w:p>
    <w:p w14:paraId="0B11E5F5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咳嗽训练</w:t>
      </w:r>
    </w:p>
    <w:p w14:paraId="48AFA2D3" w14:textId="77777777" w:rsidR="009A25D1" w:rsidRPr="004D3440" w:rsidRDefault="004D3440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49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</w:t>
      </w:r>
      <w:r w:rsidR="00B10F0C" w:rsidRPr="004D3440">
        <w:rPr>
          <w:rFonts w:ascii="Arial Narrow" w:eastAsia="仿宋_GB2312" w:hAnsi="Arial Narrow" w:cs="Arial" w:hint="eastAsia"/>
          <w:sz w:val="24"/>
          <w:szCs w:val="24"/>
        </w:rPr>
        <w:t>下列哪项属于运动功能评定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150642AF" w14:textId="77777777" w:rsidR="00B10F0C" w:rsidRPr="004D3440" w:rsidRDefault="00B10F0C" w:rsidP="00B10F0C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A.LOTCA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法</w:t>
      </w:r>
    </w:p>
    <w:p w14:paraId="2C38F8BC" w14:textId="77777777" w:rsidR="00B10F0C" w:rsidRPr="004D3440" w:rsidRDefault="00B10F0C" w:rsidP="00B10F0C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/>
          <w:sz w:val="24"/>
          <w:szCs w:val="24"/>
        </w:rPr>
        <w:t>B.SF-36</w:t>
      </w:r>
    </w:p>
    <w:p w14:paraId="20AB10E0" w14:textId="77777777" w:rsidR="00B10F0C" w:rsidRPr="004D3440" w:rsidRDefault="00B10F0C" w:rsidP="00B10F0C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上田敏法</w:t>
      </w:r>
    </w:p>
    <w:p w14:paraId="5DB32D47" w14:textId="77777777" w:rsidR="00B10F0C" w:rsidRPr="004D3440" w:rsidRDefault="00B10F0C" w:rsidP="00B10F0C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/>
          <w:sz w:val="24"/>
          <w:szCs w:val="24"/>
        </w:rPr>
        <w:t>D.MMSE</w:t>
      </w:r>
    </w:p>
    <w:p w14:paraId="3DDCD6B5" w14:textId="77777777" w:rsidR="00B10F0C" w:rsidRPr="004D3440" w:rsidRDefault="00B10F0C" w:rsidP="00B10F0C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E.Barthel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指数</w:t>
      </w:r>
    </w:p>
    <w:p w14:paraId="5C25B665" w14:textId="77777777" w:rsidR="009A25D1" w:rsidRPr="004D3440" w:rsidRDefault="004D3440" w:rsidP="00B10F0C">
      <w:pPr>
        <w:snapToGrid w:val="0"/>
        <w:spacing w:line="560" w:lineRule="exact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50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．注意的评定内容</w:t>
      </w:r>
      <w:r w:rsidR="001A29C3" w:rsidRPr="004D3440">
        <w:rPr>
          <w:rFonts w:ascii="Arial Narrow" w:eastAsia="仿宋_GB2312" w:hAnsi="Arial Narrow" w:cs="Arial" w:hint="eastAsia"/>
          <w:sz w:val="24"/>
          <w:szCs w:val="24"/>
        </w:rPr>
        <w:t>不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涉及（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 xml:space="preserve">  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）</w:t>
      </w:r>
    </w:p>
    <w:p w14:paraId="2DD315F6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A.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视跟踪</w:t>
      </w:r>
    </w:p>
    <w:p w14:paraId="15FE4CF8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B.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形状辨别</w:t>
      </w:r>
    </w:p>
    <w:p w14:paraId="57DB8E53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C.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词的辨别</w:t>
      </w:r>
    </w:p>
    <w:p w14:paraId="1CEFE3E4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D.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听跟踪</w:t>
      </w:r>
    </w:p>
    <w:p w14:paraId="3A065E39" w14:textId="77777777" w:rsidR="009A25D1" w:rsidRPr="004D3440" w:rsidRDefault="004D3440">
      <w:pPr>
        <w:snapToGrid w:val="0"/>
        <w:spacing w:line="560" w:lineRule="exact"/>
        <w:ind w:firstLineChars="200" w:firstLine="480"/>
        <w:rPr>
          <w:rFonts w:ascii="Arial Narrow" w:eastAsia="仿宋_GB2312" w:hAnsi="Arial Narrow" w:cs="Arial"/>
          <w:sz w:val="24"/>
          <w:szCs w:val="24"/>
        </w:rPr>
      </w:pPr>
      <w:r w:rsidRPr="004D3440">
        <w:rPr>
          <w:rFonts w:ascii="Arial Narrow" w:eastAsia="仿宋_GB2312" w:hAnsi="Arial Narrow" w:cs="Arial" w:hint="eastAsia"/>
          <w:sz w:val="24"/>
          <w:szCs w:val="24"/>
        </w:rPr>
        <w:t>E.</w:t>
      </w:r>
      <w:r w:rsidRPr="004D3440">
        <w:rPr>
          <w:rFonts w:ascii="Arial Narrow" w:eastAsia="仿宋_GB2312" w:hAnsi="Arial Narrow" w:cs="Arial" w:hint="eastAsia"/>
          <w:sz w:val="24"/>
          <w:szCs w:val="24"/>
        </w:rPr>
        <w:t>触觉辨别</w:t>
      </w:r>
    </w:p>
    <w:p w14:paraId="2159739F" w14:textId="77777777" w:rsidR="009A25D1" w:rsidRPr="004D3440" w:rsidRDefault="009A25D1">
      <w:pPr>
        <w:snapToGrid w:val="0"/>
        <w:spacing w:line="560" w:lineRule="exact"/>
        <w:rPr>
          <w:rFonts w:ascii="Arial Narrow" w:eastAsia="仿宋_GB2312" w:hAnsi="Arial Narrow" w:cs="Arial"/>
          <w:sz w:val="28"/>
          <w:szCs w:val="28"/>
        </w:rPr>
      </w:pPr>
    </w:p>
    <w:p w14:paraId="37EDE3CA" w14:textId="77777777" w:rsidR="009A25D1" w:rsidRDefault="009A25D1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52F13095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09E1AE4E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31E8A893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4597D8C2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6D635DA5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180C749C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30E24D47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74BB7701" w14:textId="77777777" w:rsidR="000B6890" w:rsidRDefault="000B6890">
      <w:pPr>
        <w:snapToGrid w:val="0"/>
        <w:spacing w:line="560" w:lineRule="exact"/>
        <w:rPr>
          <w:rFonts w:ascii="Arial Narrow" w:eastAsia="仿宋_GB2312" w:hAnsi="Arial Narrow" w:cs="Arial" w:hint="eastAsia"/>
          <w:sz w:val="28"/>
          <w:szCs w:val="28"/>
        </w:rPr>
      </w:pPr>
    </w:p>
    <w:p w14:paraId="56D155E0" w14:textId="0AB7ED37" w:rsidR="000B6890" w:rsidRDefault="000B6890">
      <w:pPr>
        <w:snapToGrid w:val="0"/>
        <w:spacing w:line="560" w:lineRule="exact"/>
        <w:rPr>
          <w:rFonts w:ascii="楷体" w:eastAsia="楷体" w:hAnsi="楷体" w:cs="Arial" w:hint="eastAsia"/>
          <w:b/>
          <w:sz w:val="28"/>
          <w:szCs w:val="28"/>
        </w:rPr>
      </w:pPr>
      <w:r w:rsidRPr="000B6890">
        <w:rPr>
          <w:rFonts w:ascii="楷体" w:eastAsia="楷体" w:hAnsi="楷体" w:cs="Arial" w:hint="eastAsia"/>
          <w:b/>
          <w:sz w:val="28"/>
          <w:szCs w:val="28"/>
        </w:rPr>
        <w:lastRenderedPageBreak/>
        <w:t>二、技能操作试题</w:t>
      </w:r>
    </w:p>
    <w:p w14:paraId="25799921" w14:textId="77777777" w:rsidR="000B6890" w:rsidRPr="005F12A5" w:rsidRDefault="000B6890" w:rsidP="000B689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5F12A5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44F449AD" w14:textId="77777777" w:rsidR="000B6890" w:rsidRPr="005F12A5" w:rsidRDefault="000B6890" w:rsidP="000B6890">
      <w:pPr>
        <w:spacing w:line="360" w:lineRule="auto"/>
        <w:ind w:firstLineChars="200" w:firstLine="600"/>
        <w:rPr>
          <w:rFonts w:ascii="仿宋_GB2312" w:eastAsia="仿宋_GB2312" w:hAnsi="Arial Narrow" w:cs="Arial"/>
          <w:sz w:val="30"/>
          <w:szCs w:val="30"/>
        </w:rPr>
      </w:pPr>
    </w:p>
    <w:p w14:paraId="6ABB4A26" w14:textId="77777777" w:rsidR="000B6890" w:rsidRPr="005F12A5" w:rsidRDefault="000B6890" w:rsidP="000B6890">
      <w:pPr>
        <w:spacing w:line="360" w:lineRule="auto"/>
        <w:ind w:firstLineChars="200" w:firstLine="600"/>
        <w:rPr>
          <w:rFonts w:ascii="仿宋_GB2312" w:eastAsia="仿宋_GB2312" w:hAnsi="Arial Narrow" w:cs="Arial"/>
          <w:sz w:val="30"/>
          <w:szCs w:val="30"/>
        </w:rPr>
      </w:pPr>
    </w:p>
    <w:p w14:paraId="2E18834D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7D71DF3C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148DFED4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675D26D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1116570C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1162AB9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6A71B9FF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7F94DB8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2275CC5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5B1EABA2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42AB5D4A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4326A7E4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3D039EA9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4EEA8226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158FD3F5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49C323E9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5E458D8A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D53D68D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045ABCE3" w14:textId="77777777" w:rsidR="000B6890" w:rsidRDefault="000B6890" w:rsidP="000B6890">
      <w:pPr>
        <w:ind w:firstLineChars="200" w:firstLine="600"/>
        <w:rPr>
          <w:rFonts w:ascii="Arial Narrow" w:eastAsia="仿宋_GB2312" w:hAnsi="Arial Narrow" w:cs="Arial"/>
          <w:sz w:val="30"/>
          <w:szCs w:val="30"/>
        </w:rPr>
      </w:pPr>
    </w:p>
    <w:p w14:paraId="280D05E4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7E1676">
        <w:rPr>
          <w:rFonts w:ascii="仿宋_GB2312" w:eastAsia="仿宋_GB2312" w:hAnsi="Arial Narrow" w:cs="Arial" w:hint="eastAsia"/>
          <w:sz w:val="28"/>
          <w:szCs w:val="28"/>
        </w:rPr>
        <w:t>【</w:t>
      </w:r>
      <w:r w:rsidRPr="007E1676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7E1676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16A7C2DD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患者张某，男性，59岁。因“右侧肢体麻木无力1月”就诊。患者于1月前无明显诱因出现右侧肢体麻木无力，上肢持物困难，下肢行走困难，伴言语不清、口角歪斜，当地医院急查颅脑CT示：基底节出血。给予氨甲环酸等药物治疗及脱水降颅压、控制血压等对症治疗后，病情好转出院。现患者仍有右侧肢体活动不利，右下肢可抬离床面，可独立翻身，不能独立坐起。为进一步诊治，遂来我院康复医学科就诊。</w:t>
      </w:r>
    </w:p>
    <w:p w14:paraId="3CEB5341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查体：</w:t>
      </w:r>
      <w:bookmarkStart w:id="0" w:name="_Hlk132440796"/>
      <w:r w:rsidRPr="007E1676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神志清，精神可，言语流利，对答切题。生命体征平稳，心肺未见异常</w:t>
      </w:r>
      <w:bookmarkEnd w:id="0"/>
      <w:r w:rsidRPr="007E1676">
        <w:rPr>
          <w:rFonts w:ascii="仿宋_GB2312" w:eastAsia="仿宋_GB2312" w:hAnsi="仿宋_GB2312" w:cs="仿宋_GB2312" w:hint="eastAsia"/>
          <w:sz w:val="28"/>
          <w:szCs w:val="28"/>
        </w:rPr>
        <w:t>。右侧面部瘫痪。Brunnstrom分级：右上肢</w:t>
      </w:r>
      <w:r w:rsidRPr="007E1676">
        <w:rPr>
          <w:rFonts w:ascii="仿宋_GB2312" w:eastAsia="仿宋_GB2312" w:hAnsi="微软雅黑" w:cs="仿宋_GB2312" w:hint="eastAsia"/>
          <w:sz w:val="28"/>
          <w:szCs w:val="28"/>
        </w:rPr>
        <w:t>Ⅱ</w:t>
      </w:r>
      <w:r w:rsidRPr="007E1676">
        <w:rPr>
          <w:rFonts w:ascii="仿宋_GB2312" w:eastAsia="仿宋_GB2312" w:hAnsi="仿宋_GB2312" w:cs="仿宋_GB2312" w:hint="eastAsia"/>
          <w:sz w:val="28"/>
          <w:szCs w:val="28"/>
        </w:rPr>
        <w:t>期，右手Ⅰ期，右下肢Ⅲ期。</w:t>
      </w:r>
    </w:p>
    <w:p w14:paraId="2AE5BC95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4A805D0C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397E62B0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409CBECC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58506F2D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4.请陈述什么原因引致患者的这些症状和体征？患者有哪些功能受限？治疗的短期目标、长期目标及预后分别如何？</w:t>
      </w:r>
    </w:p>
    <w:p w14:paraId="20C5EDBD" w14:textId="77777777" w:rsidR="000B6890" w:rsidRPr="007E1676" w:rsidRDefault="000B6890" w:rsidP="000B6890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643E1DB6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7E1676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7E1676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3E06B5D8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患者史某，男，35岁。患者于2月前因重物砸伤致四肢麻木无力，伴大小便失禁，立即送至临沂市人民医院，完善全腹部、双肺、颈椎椎体、颅脑CT，以“颈部脊髓损伤”收入院，排除手术禁忌后，予行“颈椎后路单开门椎管扩大成形术”，病情稳定后出院。曾到当地医院行康复治疗。现患者仍有四肢活动不利伴感觉减退，双上肢可举至胸部，双下肢可抬离床面，留置尿管，大便偶尔失禁。为行进一步治疗来我院，门诊以“四肢瘫痪”收入院。</w:t>
      </w:r>
    </w:p>
    <w:p w14:paraId="227AFA6F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主要查体：</w:t>
      </w:r>
      <w:bookmarkStart w:id="1" w:name="_Hlk132443649"/>
      <w:r w:rsidRPr="007E1676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</w:t>
      </w:r>
      <w:bookmarkStart w:id="2" w:name="_Hlk132444567"/>
      <w:r w:rsidRPr="007E1676">
        <w:rPr>
          <w:rFonts w:ascii="仿宋_GB2312" w:eastAsia="仿宋_GB2312" w:hAnsi="仿宋_GB2312" w:cs="仿宋_GB2312" w:hint="eastAsia"/>
          <w:sz w:val="28"/>
          <w:szCs w:val="28"/>
        </w:rPr>
        <w:t>生命体征平稳，心肺未见异常。</w:t>
      </w:r>
      <w:bookmarkEnd w:id="1"/>
      <w:bookmarkEnd w:id="2"/>
      <w:r w:rsidRPr="007E1676">
        <w:rPr>
          <w:rFonts w:ascii="仿宋_GB2312" w:eastAsia="仿宋_GB2312" w:hAnsi="仿宋_GB2312" w:cs="仿宋_GB2312" w:hint="eastAsia"/>
          <w:sz w:val="28"/>
          <w:szCs w:val="28"/>
        </w:rPr>
        <w:t>球-海绵体反射存在。</w:t>
      </w:r>
    </w:p>
    <w:p w14:paraId="62E63B6E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582D343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6EF852E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5DD53FBA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3.请为此患者设计一套康复治疗方案，并演示一项移乘技术和一套治疗性运动。</w:t>
      </w:r>
    </w:p>
    <w:p w14:paraId="58FAB2BD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24A7D347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556123BB" w14:textId="77777777" w:rsidR="000B6890" w:rsidRPr="007E1676" w:rsidRDefault="000B6890" w:rsidP="000B6890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0AA4AE14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7E1676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7E1676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7E1676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6AB6F361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患者郑某，女性，54岁。因“右侧肩痛反复发作4月，加重伴右肩活动受限1月”入院。4个月前患者始感右侧肩痛，尤以夜间为甚，肩痛症状反复发作，日常生活动作不受限。1个月前感右侧肩关节活动受限，梳头动作不能完成。到当地医院行X线检查显示：肩关节未见明显异常。在家自行热敷、药物外用及内服（具体不详）治疗，效果欠佳。为进一步康复治疗来我院就诊，门诊以“肩周炎”收住院。</w:t>
      </w:r>
    </w:p>
    <w:p w14:paraId="07A3C056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查体：发育正常，营养中等，神疲体倦，言语流利，对答切题。生命体征平稳，心肺未见异常。Neer征阴性。</w:t>
      </w:r>
    </w:p>
    <w:p w14:paraId="30164C87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6282B41A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4B443A36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137A119F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4D02B8BC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  <w:r w:rsidRPr="007E1676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7C75D212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E1676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7E1676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7E1676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4F08EB35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患者赵某，女性，65岁。因“颈部酸痛2月，加重伴右上肢麻木5天”来诊。患者2月前感颈部酸痛，可忍受。后疼痛反复发作，自行热敷治疗后症状有所缓解。5天前出现右上肢麻木，放射至无名指、小指。门诊以“颈椎病”收住入院。自发病来患者精神可，夜间睡眠差，平素喜爱跳广场舞。患者希望能尽快缓解症状，回到最佳生活状态。</w:t>
      </w:r>
    </w:p>
    <w:p w14:paraId="24343509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主要查体：神志清，精神可。生命体征平稳，心肺功能无异常。颈部疼痛明显，触诊右侧颈部肌肉紧张，压痛明显。</w:t>
      </w:r>
    </w:p>
    <w:p w14:paraId="01E35983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9EDB5C2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F628BAC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2.针对本病例，请陈述康复评定的内容应包括哪些？并演示2个的特殊检查。</w:t>
      </w:r>
    </w:p>
    <w:p w14:paraId="02953F2A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32A4D1DA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4.请</w:t>
      </w:r>
      <w:bookmarkStart w:id="3" w:name="_GoBack"/>
      <w:r w:rsidRPr="007E1676">
        <w:rPr>
          <w:rFonts w:ascii="仿宋_GB2312" w:eastAsia="仿宋_GB2312" w:hAnsi="仿宋_GB2312" w:cs="仿宋_GB2312" w:hint="eastAsia"/>
          <w:sz w:val="28"/>
          <w:szCs w:val="28"/>
        </w:rPr>
        <w:t>陈述什么原因引致患者的这些症状和体征？患者有哪些功能受限？治疗的短期目标、长期目标及预后分别如何？</w:t>
      </w:r>
    </w:p>
    <w:p w14:paraId="78135663" w14:textId="77777777" w:rsidR="000B6890" w:rsidRPr="007E1676" w:rsidRDefault="000B6890" w:rsidP="000B6890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18E5FBAB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7E1676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7E1676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7E1676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49F49195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患者窦某，男性，20岁。因“腰痛1月，加重10天”入院。患者1月前因久坐引起腰部疼痛，以酸痛为主，活动后可获缓解，后每遇劳累及受凉，疼痛反复发作。10天前因劳累腰痛再次发作，疼痛程度较前明显加重，加热及休息处理后症状不能缓解。外院以腰椎间盘突出症给予药物外敷（具体不详）治疗，效果欠佳。为进一步治疗遂来我院。</w:t>
      </w:r>
    </w:p>
    <w:p w14:paraId="4681DF63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查体：神志清，精神可，强迫体位。生命体征平稳，心肺未见异常。</w:t>
      </w:r>
    </w:p>
    <w:p w14:paraId="7F63C622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1B4F925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1.请从康复治疗师的角</w:t>
      </w:r>
      <w:bookmarkEnd w:id="3"/>
      <w:r w:rsidRPr="007E1676">
        <w:rPr>
          <w:rFonts w:ascii="仿宋_GB2312" w:eastAsia="仿宋_GB2312" w:hAnsi="仿宋_GB2312" w:cs="仿宋_GB2312" w:hint="eastAsia"/>
          <w:sz w:val="28"/>
          <w:szCs w:val="28"/>
        </w:rPr>
        <w:t>度对这个患者进行问诊并总结问诊结果。</w:t>
      </w:r>
    </w:p>
    <w:p w14:paraId="06C6BE69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11837DF1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7C833813" w14:textId="77777777" w:rsidR="000B6890" w:rsidRPr="007E1676" w:rsidRDefault="000B6890" w:rsidP="000B6890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E1676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510B3394" w14:textId="77777777" w:rsidR="000B6890" w:rsidRPr="007E1676" w:rsidRDefault="000B6890" w:rsidP="000B6890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35C68637" w14:textId="77777777" w:rsidR="000B6890" w:rsidRPr="005F12A5" w:rsidRDefault="000B6890" w:rsidP="000B6890">
      <w:pPr>
        <w:snapToGrid w:val="0"/>
        <w:spacing w:line="360" w:lineRule="auto"/>
        <w:rPr>
          <w:rFonts w:ascii="仿宋_GB2312" w:eastAsia="仿宋_GB2312" w:hAnsi="Arial Narrow" w:cs="Arial"/>
          <w:b/>
          <w:sz w:val="28"/>
          <w:szCs w:val="28"/>
        </w:rPr>
      </w:pPr>
    </w:p>
    <w:p w14:paraId="606CBE1A" w14:textId="77777777" w:rsidR="000B6890" w:rsidRPr="000B6890" w:rsidRDefault="000B6890">
      <w:pPr>
        <w:snapToGrid w:val="0"/>
        <w:spacing w:line="560" w:lineRule="exact"/>
        <w:rPr>
          <w:rFonts w:ascii="楷体" w:eastAsia="楷体" w:hAnsi="楷体" w:cs="Arial"/>
          <w:b/>
          <w:sz w:val="24"/>
          <w:szCs w:val="24"/>
        </w:rPr>
      </w:pPr>
    </w:p>
    <w:sectPr w:rsidR="000B6890" w:rsidRPr="000B6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AF06D" w14:textId="77777777" w:rsidR="00D06F12" w:rsidRDefault="00D06F12" w:rsidP="00A56CCD">
      <w:r>
        <w:separator/>
      </w:r>
    </w:p>
  </w:endnote>
  <w:endnote w:type="continuationSeparator" w:id="0">
    <w:p w14:paraId="5C79014F" w14:textId="77777777" w:rsidR="00D06F12" w:rsidRDefault="00D06F12" w:rsidP="00A5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FB45A" w14:textId="77777777" w:rsidR="00D06F12" w:rsidRDefault="00D06F12" w:rsidP="00A56CCD">
      <w:r>
        <w:separator/>
      </w:r>
    </w:p>
  </w:footnote>
  <w:footnote w:type="continuationSeparator" w:id="0">
    <w:p w14:paraId="071811D7" w14:textId="77777777" w:rsidR="00D06F12" w:rsidRDefault="00D06F12" w:rsidP="00A56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Y2M1ZGMxMDJmMmNjZGVhODU2NTBiYjRiNjRlMjUifQ=="/>
  </w:docVars>
  <w:rsids>
    <w:rsidRoot w:val="0084382B"/>
    <w:rsid w:val="000B6890"/>
    <w:rsid w:val="000C00F9"/>
    <w:rsid w:val="00103A00"/>
    <w:rsid w:val="00103F47"/>
    <w:rsid w:val="00150D65"/>
    <w:rsid w:val="001A29C3"/>
    <w:rsid w:val="00275225"/>
    <w:rsid w:val="002934A4"/>
    <w:rsid w:val="002A0102"/>
    <w:rsid w:val="003B1783"/>
    <w:rsid w:val="003B743D"/>
    <w:rsid w:val="00444545"/>
    <w:rsid w:val="00462B2E"/>
    <w:rsid w:val="004D3440"/>
    <w:rsid w:val="00504D08"/>
    <w:rsid w:val="0071630F"/>
    <w:rsid w:val="007251A1"/>
    <w:rsid w:val="007D2B71"/>
    <w:rsid w:val="00824944"/>
    <w:rsid w:val="0084382B"/>
    <w:rsid w:val="008923AB"/>
    <w:rsid w:val="009A25D1"/>
    <w:rsid w:val="009E0F91"/>
    <w:rsid w:val="009E3FBB"/>
    <w:rsid w:val="00A342CE"/>
    <w:rsid w:val="00A56CCD"/>
    <w:rsid w:val="00AC770D"/>
    <w:rsid w:val="00AD1692"/>
    <w:rsid w:val="00B10F0C"/>
    <w:rsid w:val="00B21FFF"/>
    <w:rsid w:val="00BA6461"/>
    <w:rsid w:val="00BD47BD"/>
    <w:rsid w:val="00C50892"/>
    <w:rsid w:val="00CC41BC"/>
    <w:rsid w:val="00D06F12"/>
    <w:rsid w:val="00D43C86"/>
    <w:rsid w:val="00DF6242"/>
    <w:rsid w:val="00ED2283"/>
    <w:rsid w:val="00F01BA7"/>
    <w:rsid w:val="00F33AEC"/>
    <w:rsid w:val="00F47B0B"/>
    <w:rsid w:val="00F906D6"/>
    <w:rsid w:val="00FD7667"/>
    <w:rsid w:val="09F506BC"/>
    <w:rsid w:val="0F732FC4"/>
    <w:rsid w:val="18472233"/>
    <w:rsid w:val="1B186544"/>
    <w:rsid w:val="1DE0536A"/>
    <w:rsid w:val="2CE61358"/>
    <w:rsid w:val="4671107E"/>
    <w:rsid w:val="48D66978"/>
    <w:rsid w:val="4A68163B"/>
    <w:rsid w:val="4CEE3E26"/>
    <w:rsid w:val="4EA31356"/>
    <w:rsid w:val="50925361"/>
    <w:rsid w:val="528260F8"/>
    <w:rsid w:val="5FA665A1"/>
    <w:rsid w:val="623B764F"/>
    <w:rsid w:val="67416149"/>
    <w:rsid w:val="6F206BC2"/>
    <w:rsid w:val="6FB2689C"/>
    <w:rsid w:val="7F2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E9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1107</Words>
  <Characters>6316</Characters>
  <Application>Microsoft Office Word</Application>
  <DocSecurity>0</DocSecurity>
  <Lines>52</Lines>
  <Paragraphs>14</Paragraphs>
  <ScaleCrop>false</ScaleCrop>
  <Company>微软中国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lenovo-8</dc:creator>
  <cp:lastModifiedBy>Administrator</cp:lastModifiedBy>
  <cp:revision>2</cp:revision>
  <dcterms:created xsi:type="dcterms:W3CDTF">2023-04-16T02:03:00Z</dcterms:created>
  <dcterms:modified xsi:type="dcterms:W3CDTF">2023-04-16T02:03:00Z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1B2FF390D85C4CE08201C6E4835B895B</vt:lpwstr>
  </property>
</Properties>
</file>